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line="275.9999942779541" w:lineRule="auto"/>
        <w:rPr>
          <w:rFonts w:ascii="Google Sans" w:cs="Google Sans" w:eastAsia="Google Sans" w:hAnsi="Google Sans"/>
          <w:b w:val="1"/>
          <w:bCs w:val="1"/>
        </w:rPr>
      </w:pPr>
      <w:bookmarkStart w:colFirst="0" w:colLast="0" w:name="_kkdnt3tk3700" w:id="0"/>
      <w:bookmarkEnd w:id="0"/>
      <w:r w:rsidDel="00000000" w:rsidR="00000000" w:rsidRPr="00000000">
        <w:rPr>
          <w:rtl w:val="0"/>
        </w:rPr>
        <w:t xml:space="preserve">Diplomado Inmersivo en Apreciación Cultural del Mezcal</w:t>
      </w:r>
      <w:r w:rsidDel="00000000" w:rsidR="00000000" w:rsidRPr="00000000">
        <w:rPr>
          <w:rtl w:val="0"/>
        </w:rPr>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Formar guardianes del patrimonio líquido de México a través de una inmersión profunda en la realidad social y cultural del mezcal , integrando el conocimiento de los pueblos originarios con herramientas contemporáneas para la salvaguarda de su identidad y territorio.</w:t>
      </w:r>
    </w:p>
    <w:p w:rsidR="00000000" w:rsidDel="00000000" w:rsidP="00000000" w:rsidRDefault="00000000" w:rsidRPr="00000000" w14:paraId="00000004">
      <w:pP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Estructura Temática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Módulo 1: Los Agaves</w:t>
      </w:r>
    </w:p>
    <w:p w:rsidR="00000000" w:rsidDel="00000000" w:rsidP="00000000" w:rsidRDefault="00000000" w:rsidRPr="00000000" w14:paraId="00000007">
      <w:pPr>
        <w:spacing w:line="275.9999942779541" w:lineRule="auto"/>
        <w:rPr>
          <w:rFonts w:ascii="Google Sans" w:cs="Google Sans" w:eastAsia="Google Sans" w:hAnsi="Google Sans"/>
          <w:i w:val="1"/>
          <w:iCs w:val="1"/>
        </w:rPr>
      </w:pPr>
      <w:r w:rsidDel="00000000" w:rsidR="00000000" w:rsidRPr="00000000">
        <w:rPr>
          <w:rFonts w:ascii="Google Sans" w:cs="Google Sans" w:eastAsia="Google Sans" w:hAnsi="Google Sans"/>
          <w:i w:val="1"/>
          <w:iCs w:val="1"/>
          <w:rtl w:val="0"/>
        </w:rPr>
        <w:t xml:space="preserve">Para construir una marca poderosa, es vital dominar la esencia de la materia prima. En este módulo, conectarás con la botánica y la mística del agave como deidad, transformando datos biológicos en una </w:t>
      </w:r>
      <w:r w:rsidDel="00000000" w:rsidR="00000000" w:rsidRPr="00000000">
        <w:rPr>
          <w:rFonts w:ascii="Google Sans" w:cs="Google Sans" w:eastAsia="Google Sans" w:hAnsi="Google Sans"/>
          <w:b w:val="1"/>
          <w:bCs w:val="1"/>
          <w:i w:val="1"/>
          <w:iCs w:val="1"/>
          <w:rtl w:val="0"/>
        </w:rPr>
        <w:t xml:space="preserve">narrativa de marca profunda y diferenciada</w:t>
      </w:r>
      <w:r w:rsidDel="00000000" w:rsidR="00000000" w:rsidRPr="00000000">
        <w:rPr>
          <w:rFonts w:ascii="Google Sans" w:cs="Google Sans" w:eastAsia="Google Sans" w:hAnsi="Google Sans"/>
          <w:i w:val="1"/>
          <w:iCs w:val="1"/>
          <w:rtl w:val="0"/>
        </w:rPr>
        <w:t xml:space="preserve">. </w:t>
      </w:r>
    </w:p>
    <w:p w:rsidR="00000000" w:rsidDel="00000000" w:rsidP="00000000" w:rsidRDefault="00000000" w:rsidRPr="00000000" w14:paraId="00000008">
      <w:pPr>
        <w:spacing w:line="275.9999942779541" w:lineRule="auto"/>
        <w:rPr>
          <w:rFonts w:ascii="Google Sans" w:cs="Google Sans" w:eastAsia="Google Sans" w:hAnsi="Google Sans"/>
          <w:i w:val="1"/>
          <w:iCs w:val="1"/>
        </w:rPr>
      </w:pP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Generalidades, botánica y usos del Agave.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Historia cultural: El agave como deidad en las culturas prehispánicas.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El agave como elemento biocultural de México.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Módulo 2: Panorama de los Destilados de Agave</w:t>
      </w:r>
    </w:p>
    <w:p w:rsidR="00000000" w:rsidDel="00000000" w:rsidP="00000000" w:rsidRDefault="00000000" w:rsidRPr="00000000" w14:paraId="0000000E">
      <w:pPr>
        <w:spacing w:line="275.9999942779541" w:lineRule="auto"/>
        <w:rPr>
          <w:rFonts w:ascii="Google Sans" w:cs="Google Sans" w:eastAsia="Google Sans" w:hAnsi="Google Sans"/>
          <w:i w:val="1"/>
          <w:iCs w:val="1"/>
        </w:rPr>
      </w:pPr>
      <w:r w:rsidDel="00000000" w:rsidR="00000000" w:rsidRPr="00000000">
        <w:rPr>
          <w:rFonts w:ascii="Google Sans" w:cs="Google Sans" w:eastAsia="Google Sans" w:hAnsi="Google Sans"/>
          <w:i w:val="1"/>
          <w:iCs w:val="1"/>
          <w:rtl w:val="0"/>
        </w:rPr>
        <w:t xml:space="preserve">El conocimiento del terreno legal y geográfico es tu mejor defensa comercial. Aquí desglosaremos el complejo mapa de las Denominaciones de Origen y los "mezcales de resistencia", dándote las herramientas para posicionar tu marca con precisión ética y legal. </w:t>
      </w:r>
    </w:p>
    <w:p w:rsidR="00000000" w:rsidDel="00000000" w:rsidP="00000000" w:rsidRDefault="00000000" w:rsidRPr="00000000" w14:paraId="0000000F">
      <w:pPr>
        <w:spacing w:line="275.9999942779541" w:lineRule="auto"/>
        <w:rPr>
          <w:rFonts w:ascii="Google Sans" w:cs="Google Sans" w:eastAsia="Google Sans" w:hAnsi="Google Sans"/>
          <w:i w:val="1"/>
          <w:iCs w:val="1"/>
        </w:rPr>
      </w:pPr>
      <w:r w:rsidDel="00000000" w:rsidR="00000000" w:rsidRPr="00000000">
        <w:rPr>
          <w:rtl w:val="0"/>
        </w:rPr>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Presencia del mezcal y otros destilados en México y el mundo.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Evolución histórica: Del virreinato a la historia moderna.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Marco legal: Las Denominaciones de Origen (DO) como elemento de protección.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Geografía sensorial y biocultural de las regiones con DO (kit de degustación de cada uno de los estados con DO Mezcal)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Otros destilados con Denominación de Origen en México.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5">
      <w:pPr>
        <w:numPr>
          <w:ilvl w:val="0"/>
          <w:numId w:val="2"/>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Mezcales de resistencia: Producciones fuera de la 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Módulo 3: El Sistema Agave-Mezcal: Cultura y Comercio</w:t>
      </w:r>
    </w:p>
    <w:p w:rsidR="00000000" w:rsidDel="00000000" w:rsidP="00000000" w:rsidRDefault="00000000" w:rsidRPr="00000000" w14:paraId="00000018">
      <w:pPr>
        <w:spacing w:line="275.9999942779541" w:lineRule="auto"/>
        <w:rPr>
          <w:rFonts w:ascii="Google Sans" w:cs="Google Sans" w:eastAsia="Google Sans" w:hAnsi="Google Sans"/>
          <w:i w:val="1"/>
          <w:iCs w:val="1"/>
        </w:rPr>
      </w:pPr>
      <w:r w:rsidDel="00000000" w:rsidR="00000000" w:rsidRPr="00000000">
        <w:rPr>
          <w:rFonts w:ascii="Google Sans" w:cs="Google Sans" w:eastAsia="Google Sans" w:hAnsi="Google Sans"/>
          <w:i w:val="1"/>
          <w:iCs w:val="1"/>
          <w:rtl w:val="0"/>
        </w:rPr>
        <w:t xml:space="preserve">La rentabilidad moderna exige conciencia; por ello, este módulo se enfoca en transformar la cadena de suministro en un activo de marketing ético. Aprenderás a integrar el comercio justo y el manejo agroecológico como </w:t>
      </w:r>
      <w:r w:rsidDel="00000000" w:rsidR="00000000" w:rsidRPr="00000000">
        <w:rPr>
          <w:rFonts w:ascii="Google Sans" w:cs="Google Sans" w:eastAsia="Google Sans" w:hAnsi="Google Sans"/>
          <w:b w:val="1"/>
          <w:bCs w:val="1"/>
          <w:i w:val="1"/>
          <w:iCs w:val="1"/>
          <w:rtl w:val="0"/>
        </w:rPr>
        <w:t xml:space="preserve">ventajas competitivas reales</w:t>
      </w:r>
      <w:r w:rsidDel="00000000" w:rsidR="00000000" w:rsidRPr="00000000">
        <w:rPr>
          <w:rFonts w:ascii="Google Sans" w:cs="Google Sans" w:eastAsia="Google Sans" w:hAnsi="Google Sans"/>
          <w:i w:val="1"/>
          <w:iCs w:val="1"/>
          <w:rtl w:val="0"/>
        </w:rPr>
        <w:t xml:space="preserve"> que atraen a inversores y consumidores conscientes. </w:t>
      </w:r>
    </w:p>
    <w:p w:rsidR="00000000" w:rsidDel="00000000" w:rsidP="00000000" w:rsidRDefault="00000000" w:rsidRPr="00000000" w14:paraId="00000019">
      <w:pPr>
        <w:spacing w:line="275.9999942779541" w:lineRule="auto"/>
        <w:rPr>
          <w:rFonts w:ascii="Google Sans" w:cs="Google Sans" w:eastAsia="Google Sans" w:hAnsi="Google Sans"/>
          <w:i w:val="1"/>
          <w:iCs w:val="1"/>
        </w:rPr>
      </w:pPr>
      <w:r w:rsidDel="00000000" w:rsidR="00000000" w:rsidRPr="00000000">
        <w:rPr>
          <w:rtl w:val="0"/>
        </w:rPr>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Análisis del sistema producto agave-mezcal.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Implicaciones multidimensionales de la producción.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Manejo agroecológico: Teoría y estudios de caso.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Valor y herencia de la producción tradicional.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Ética comercial: Comercio justo y responsabilidad social.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Estrategias de mercado: Aciertos y errores en la comercialización.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Módulo 4: El Futuro del Mezcal: Sostenibilidad e Impacto Social</w:t>
      </w:r>
    </w:p>
    <w:p w:rsidR="00000000" w:rsidDel="00000000" w:rsidP="00000000" w:rsidRDefault="00000000" w:rsidRPr="00000000" w14:paraId="00000022">
      <w:pPr>
        <w:spacing w:line="275.9999942779541" w:lineRule="auto"/>
        <w:rPr>
          <w:rFonts w:ascii="Google Sans" w:cs="Google Sans" w:eastAsia="Google Sans" w:hAnsi="Google Sans"/>
          <w:i w:val="1"/>
          <w:iCs w:val="1"/>
        </w:rPr>
      </w:pPr>
      <w:r w:rsidDel="00000000" w:rsidR="00000000" w:rsidRPr="00000000">
        <w:rPr>
          <w:rFonts w:ascii="Google Sans" w:cs="Google Sans" w:eastAsia="Google Sans" w:hAnsi="Google Sans"/>
          <w:i w:val="1"/>
          <w:iCs w:val="1"/>
          <w:rtl w:val="0"/>
        </w:rPr>
        <w:t xml:space="preserve">En un entorno extractivo, la sostenibilidad es la única garantía de permanencia. Este módulo te prepara para </w:t>
      </w:r>
      <w:r w:rsidDel="00000000" w:rsidR="00000000" w:rsidRPr="00000000">
        <w:rPr>
          <w:rFonts w:ascii="Google Sans" w:cs="Google Sans" w:eastAsia="Google Sans" w:hAnsi="Google Sans"/>
          <w:b w:val="1"/>
          <w:bCs w:val="1"/>
          <w:i w:val="1"/>
          <w:iCs w:val="1"/>
          <w:rtl w:val="0"/>
        </w:rPr>
        <w:t xml:space="preserve">cuidar tu marca contra la apropiación cultural y la biopiratería</w:t>
      </w:r>
      <w:r w:rsidDel="00000000" w:rsidR="00000000" w:rsidRPr="00000000">
        <w:rPr>
          <w:rFonts w:ascii="Google Sans" w:cs="Google Sans" w:eastAsia="Google Sans" w:hAnsi="Google Sans"/>
          <w:i w:val="1"/>
          <w:iCs w:val="1"/>
          <w:rtl w:val="0"/>
        </w:rPr>
        <w:t xml:space="preserve">, elevando tu proyecto a la categoría de defensor del patrimonio. </w:t>
      </w:r>
    </w:p>
    <w:p w:rsidR="00000000" w:rsidDel="00000000" w:rsidP="00000000" w:rsidRDefault="00000000" w:rsidRPr="00000000" w14:paraId="00000023">
      <w:pPr>
        <w:spacing w:line="275.9999942779541" w:lineRule="auto"/>
        <w:rPr>
          <w:rFonts w:ascii="Google Sans" w:cs="Google Sans" w:eastAsia="Google Sans" w:hAnsi="Google Sans"/>
          <w:i w:val="1"/>
          <w:iCs w:val="1"/>
        </w:rPr>
      </w:pPr>
      <w:r w:rsidDel="00000000" w:rsidR="00000000" w:rsidRPr="00000000">
        <w:rPr>
          <w:rtl w:val="0"/>
        </w:rPr>
      </w:r>
    </w:p>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El mezcal como patrimonio biocultural frente al enfoque extractivo.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5">
      <w:pPr>
        <w:numPr>
          <w:ilvl w:val="0"/>
          <w:numId w:val="4"/>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Análisis regional de impactos: Casos Durango, Oaxaca, Guerrero y Guanajuato.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Economía circular: Valor agregado mediante la gestión de residuos.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Amenazas al patrimonio: Biopiratería y apropiación cultural.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8">
      <w:pPr>
        <w:numPr>
          <w:ilvl w:val="0"/>
          <w:numId w:val="4"/>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Diálogo entre innovación y tradición: Estudios de caso.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9">
      <w:pPr>
        <w:numPr>
          <w:ilvl w:val="0"/>
          <w:numId w:val="4"/>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Tecnologías para la conservación del agave y tendencias globales.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Módulo 5: Apreciación Sensorial y Diseño de Experiencias</w:t>
      </w:r>
    </w:p>
    <w:p w:rsidR="00000000" w:rsidDel="00000000" w:rsidP="00000000" w:rsidRDefault="00000000" w:rsidRPr="00000000" w14:paraId="0000002C">
      <w:pPr>
        <w:spacing w:line="275.9999942779541" w:lineRule="auto"/>
        <w:rPr>
          <w:rFonts w:ascii="Google Sans" w:cs="Google Sans" w:eastAsia="Google Sans" w:hAnsi="Google Sans"/>
          <w:i w:val="1"/>
          <w:iCs w:val="1"/>
        </w:rPr>
      </w:pPr>
      <w:r w:rsidDel="00000000" w:rsidR="00000000" w:rsidRPr="00000000">
        <w:rPr>
          <w:rFonts w:ascii="Google Sans" w:cs="Google Sans" w:eastAsia="Google Sans" w:hAnsi="Google Sans"/>
          <w:i w:val="1"/>
          <w:iCs w:val="1"/>
          <w:rtl w:val="0"/>
        </w:rPr>
        <w:t xml:space="preserve">El mezcal no se vende por botella, se vende por la emoción que evoca. Aquí profesionalizarás tus sentidos para diseñar catas y presentaciones de alto impacto que cautiven a los paladares más exigentes. </w:t>
      </w:r>
    </w:p>
    <w:p w:rsidR="00000000" w:rsidDel="00000000" w:rsidP="00000000" w:rsidRDefault="00000000" w:rsidRPr="00000000" w14:paraId="0000002D">
      <w:pPr>
        <w:spacing w:line="275.9999942779541" w:lineRule="auto"/>
        <w:rPr>
          <w:rFonts w:ascii="Google Sans" w:cs="Google Sans" w:eastAsia="Google Sans" w:hAnsi="Google Sans"/>
          <w:i w:val="1"/>
          <w:iCs w:val="1"/>
        </w:rPr>
      </w:pPr>
      <w:r w:rsidDel="00000000" w:rsidR="00000000" w:rsidRPr="00000000">
        <w:rPr>
          <w:rtl w:val="0"/>
        </w:rPr>
      </w:r>
    </w:p>
    <w:p w:rsidR="00000000" w:rsidDel="00000000" w:rsidP="00000000" w:rsidRDefault="00000000" w:rsidRPr="00000000" w14:paraId="0000002E">
      <w:pPr>
        <w:numPr>
          <w:ilvl w:val="0"/>
          <w:numId w:val="5"/>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Metodología profesional de análisis sensorial (kit de degustación de mezcales y destilados)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F">
      <w:pPr>
        <w:numPr>
          <w:ilvl w:val="0"/>
          <w:numId w:val="5"/>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Desarrollo de catas y presentaciones comerciales de alto impacto.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30">
      <w:pPr>
        <w:numPr>
          <w:ilvl w:val="0"/>
          <w:numId w:val="5"/>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Protocolo de servicio, presentación y maridajes.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31">
      <w:pPr>
        <w:numPr>
          <w:ilvl w:val="0"/>
          <w:numId w:val="5"/>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Diseño y conceptualización de experiencias mezcaleras.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Módulo 6: Inmersión Cultural en Terreno (Sede Oaxaca)</w:t>
      </w:r>
    </w:p>
    <w:p w:rsidR="00000000" w:rsidDel="00000000" w:rsidP="00000000" w:rsidRDefault="00000000" w:rsidRPr="00000000" w14:paraId="00000034">
      <w:pPr>
        <w:spacing w:line="275.9999942779541" w:lineRule="auto"/>
        <w:rPr>
          <w:rFonts w:ascii="Google Sans" w:cs="Google Sans" w:eastAsia="Google Sans" w:hAnsi="Google Sans"/>
          <w:i w:val="1"/>
          <w:iCs w:val="1"/>
        </w:rPr>
      </w:pPr>
      <w:r w:rsidDel="00000000" w:rsidR="00000000" w:rsidRPr="00000000">
        <w:rPr>
          <w:rFonts w:ascii="Google Sans" w:cs="Google Sans" w:eastAsia="Google Sans" w:hAnsi="Google Sans"/>
          <w:i w:val="1"/>
          <w:iCs w:val="1"/>
          <w:rtl w:val="0"/>
        </w:rPr>
        <w:t xml:space="preserve">La teoría se convierte en realidad solo a través de la vivencia. En esta inmersión total, validarás tu modelo de negocio en el epicentro de la cultura mezcalera, conviviendo con las familias productoras, con cocinaras tradicionales, con guardianes de las tradiciones; y analizando el mercado real en centros de consumo especializados. </w:t>
      </w:r>
    </w:p>
    <w:p w:rsidR="00000000" w:rsidDel="00000000" w:rsidP="00000000" w:rsidRDefault="00000000" w:rsidRPr="00000000" w14:paraId="00000035">
      <w:pPr>
        <w:spacing w:line="275.9999942779541" w:lineRule="auto"/>
        <w:rPr>
          <w:rFonts w:ascii="Google Sans" w:cs="Google Sans" w:eastAsia="Google Sans" w:hAnsi="Google Sans"/>
          <w:i w:val="1"/>
          <w:iCs w:val="1"/>
        </w:rPr>
      </w:pPr>
      <w:r w:rsidDel="00000000" w:rsidR="00000000" w:rsidRPr="00000000">
        <w:rPr>
          <w:rtl w:val="0"/>
        </w:rPr>
      </w:r>
    </w:p>
    <w:p w:rsidR="00000000" w:rsidDel="00000000" w:rsidP="00000000" w:rsidRDefault="00000000" w:rsidRPr="00000000" w14:paraId="00000036">
      <w:pPr>
        <w:numPr>
          <w:ilvl w:val="0"/>
          <w:numId w:val="6"/>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Experiencia práctica en palenques artesanales y ancestrales.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37">
      <w:pPr>
        <w:numPr>
          <w:ilvl w:val="0"/>
          <w:numId w:val="6"/>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El mezcal en la gastronomía: Encuentro con cocineras tradicionales.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38">
      <w:pPr>
        <w:numPr>
          <w:ilvl w:val="0"/>
          <w:numId w:val="6"/>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Antropología del mezcal: Las festividades y la vida diaria.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39">
      <w:pPr>
        <w:numPr>
          <w:ilvl w:val="0"/>
          <w:numId w:val="6"/>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Botánica aplicada: Identificación de agaves.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3A">
      <w:pPr>
        <w:numPr>
          <w:ilvl w:val="0"/>
          <w:numId w:val="6"/>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Análisis de mercado: Vivencia en centros de consumo especializados.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3B">
      <w:pPr>
        <w:numPr>
          <w:ilvl w:val="0"/>
          <w:numId w:val="6"/>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Presentación de proyecto final: Diseño de una experiencia mezcalera.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3C">
      <w:pPr>
        <w:numPr>
          <w:ilvl w:val="0"/>
          <w:numId w:val="6"/>
        </w:numPr>
        <w:pBdr>
          <w:top w:space="0" w:sz="0" w:val="nil"/>
          <w:left w:space="0" w:sz="0" w:val="nil"/>
          <w:bottom w:space="0" w:sz="0" w:val="nil"/>
          <w:right w:space="0" w:sz="0" w:val="nil"/>
          <w:between w:space="0" w:sz="0" w:val="nil"/>
        </w:pBdr>
        <w:shd w:fill="auto" w:val="clear"/>
        <w:spacing w:line="240" w:lineRule="auto"/>
        <w:ind w:left="600" w:hanging="360"/>
      </w:pPr>
      <w:r w:rsidDel="00000000" w:rsidR="00000000" w:rsidRPr="00000000">
        <w:rPr>
          <w:rFonts w:ascii="Google Sans" w:cs="Google Sans" w:eastAsia="Google Sans" w:hAnsi="Google Sans"/>
          <w:rtl w:val="0"/>
        </w:rPr>
        <w:t xml:space="preserve">Evaluación final del diplomado.</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75.9999942779541" w:lineRule="auto"/>
        <w:rPr/>
      </w:pPr>
      <w:r w:rsidDel="00000000" w:rsidR="00000000" w:rsidRPr="00000000">
        <w:rPr>
          <w:rtl w:val="0"/>
        </w:rPr>
      </w:r>
    </w:p>
    <w:p w:rsidR="00000000" w:rsidDel="00000000" w:rsidP="00000000" w:rsidRDefault="00000000" w:rsidRPr="00000000" w14:paraId="0000003F">
      <w:pPr>
        <w:pStyle w:val="Heading3"/>
        <w:spacing w:before="0" w:line="275.9999942779541"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